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1D4" w:rsidRDefault="00B271D4">
      <w:pPr>
        <w:spacing w:before="28" w:after="28" w:line="100" w:lineRule="atLeast"/>
        <w:jc w:val="center"/>
      </w:pPr>
      <w:r>
        <w:rPr>
          <w:b/>
          <w:bCs/>
          <w:sz w:val="28"/>
          <w:szCs w:val="28"/>
          <w:lang w:eastAsia="zh-CN" w:bidi="hi-IN"/>
        </w:rPr>
        <w:t xml:space="preserve"> </w:t>
      </w:r>
      <w:r>
        <w:rPr>
          <w:rFonts w:ascii="Nimbus Roman No9 L" w:eastAsia="Nimbus Roman No9 L"/>
          <w:b/>
          <w:bCs/>
          <w:sz w:val="24"/>
          <w:szCs w:val="24"/>
          <w:lang w:eastAsia="zh-CN" w:bidi="hi-IN"/>
        </w:rPr>
        <w:t xml:space="preserve">  </w:t>
      </w:r>
      <w:r>
        <w:rPr>
          <w:rFonts w:ascii="Nimbus Roman No9 L" w:eastAsia="Nimbus Roman No9 L" w:hint="eastAsia"/>
          <w:b/>
          <w:bCs/>
          <w:sz w:val="24"/>
          <w:szCs w:val="24"/>
          <w:lang w:eastAsia="zh-CN" w:bidi="hi-IN"/>
        </w:rPr>
        <w:t>МУНИЦИПАЛЬНОЕ</w:t>
      </w:r>
      <w:r>
        <w:rPr>
          <w:rFonts w:ascii="Nimbus Roman No9 L" w:eastAsia="Nimbus Roman No9 L"/>
          <w:b/>
          <w:bCs/>
          <w:sz w:val="24"/>
          <w:szCs w:val="24"/>
          <w:lang w:eastAsia="zh-CN" w:bidi="hi-IN"/>
        </w:rPr>
        <w:t xml:space="preserve"> </w:t>
      </w:r>
      <w:r>
        <w:rPr>
          <w:rFonts w:ascii="Nimbus Roman No9 L" w:eastAsia="Nimbus Roman No9 L" w:hint="eastAsia"/>
          <w:b/>
          <w:bCs/>
          <w:sz w:val="24"/>
          <w:szCs w:val="24"/>
          <w:lang w:eastAsia="zh-CN" w:bidi="hi-IN"/>
        </w:rPr>
        <w:t>БЮДЖЕТНОЕ</w:t>
      </w:r>
      <w:r>
        <w:rPr>
          <w:rFonts w:ascii="Nimbus Roman No9 L" w:eastAsia="Nimbus Roman No9 L"/>
          <w:b/>
          <w:bCs/>
          <w:sz w:val="24"/>
          <w:szCs w:val="24"/>
          <w:lang w:eastAsia="zh-CN" w:bidi="hi-IN"/>
        </w:rPr>
        <w:t xml:space="preserve"> </w:t>
      </w:r>
      <w:r>
        <w:rPr>
          <w:rFonts w:ascii="Nimbus Roman No9 L" w:eastAsia="Nimbus Roman No9 L" w:hint="eastAsia"/>
          <w:b/>
          <w:bCs/>
          <w:sz w:val="24"/>
          <w:szCs w:val="24"/>
          <w:lang w:eastAsia="zh-CN" w:bidi="hi-IN"/>
        </w:rPr>
        <w:t>УЧРЕЖДЕНИЕ</w:t>
      </w:r>
    </w:p>
    <w:p w:rsidR="00B271D4" w:rsidRDefault="00B271D4">
      <w:pPr>
        <w:spacing w:before="28" w:after="28" w:line="100" w:lineRule="atLeast"/>
        <w:jc w:val="center"/>
      </w:pPr>
      <w:r>
        <w:rPr>
          <w:rFonts w:ascii="Nimbus Roman No9 L" w:eastAsia="Nimbus Roman No9 L"/>
          <w:b/>
          <w:bCs/>
          <w:sz w:val="24"/>
          <w:szCs w:val="24"/>
          <w:lang w:eastAsia="zh-CN" w:bidi="hi-IN"/>
        </w:rPr>
        <w:t xml:space="preserve">  </w:t>
      </w:r>
      <w:r>
        <w:rPr>
          <w:rFonts w:ascii="Nimbus Roman No9 L" w:eastAsia="Nimbus Roman No9 L" w:hint="eastAsia"/>
          <w:b/>
          <w:bCs/>
          <w:sz w:val="24"/>
          <w:szCs w:val="24"/>
          <w:lang w:eastAsia="zh-CN" w:bidi="hi-IN"/>
        </w:rPr>
        <w:t>ДОПОЛНИТЕЛЬНОГО</w:t>
      </w:r>
      <w:r>
        <w:rPr>
          <w:rFonts w:ascii="Nimbus Roman No9 L" w:eastAsia="Nimbus Roman No9 L"/>
          <w:b/>
          <w:bCs/>
          <w:sz w:val="24"/>
          <w:szCs w:val="24"/>
          <w:lang w:eastAsia="zh-CN" w:bidi="hi-IN"/>
        </w:rPr>
        <w:t xml:space="preserve"> </w:t>
      </w:r>
      <w:r>
        <w:rPr>
          <w:rFonts w:ascii="Nimbus Roman No9 L" w:eastAsia="Nimbus Roman No9 L" w:hint="eastAsia"/>
          <w:b/>
          <w:bCs/>
          <w:sz w:val="24"/>
          <w:szCs w:val="24"/>
          <w:lang w:eastAsia="zh-CN" w:bidi="hi-IN"/>
        </w:rPr>
        <w:t>ОБРАЗОВАНИЯ</w:t>
      </w:r>
    </w:p>
    <w:p w:rsidR="00B271D4" w:rsidRDefault="00B271D4">
      <w:pPr>
        <w:spacing w:before="28" w:after="28" w:line="100" w:lineRule="atLeast"/>
        <w:jc w:val="center"/>
      </w:pPr>
      <w:r>
        <w:rPr>
          <w:rFonts w:ascii="Nimbus Roman No9 L" w:eastAsia="Nimbus Roman No9 L"/>
          <w:b/>
          <w:bCs/>
          <w:sz w:val="24"/>
          <w:szCs w:val="24"/>
          <w:lang w:eastAsia="zh-CN" w:bidi="hi-IN"/>
        </w:rPr>
        <w:t>«</w:t>
      </w:r>
      <w:r>
        <w:rPr>
          <w:rFonts w:ascii="Nimbus Roman No9 L" w:eastAsia="Nimbus Roman No9 L" w:hint="eastAsia"/>
          <w:b/>
          <w:bCs/>
          <w:sz w:val="24"/>
          <w:szCs w:val="24"/>
          <w:lang w:eastAsia="zh-CN" w:bidi="hi-IN"/>
        </w:rPr>
        <w:t>ДЕТСКО</w:t>
      </w:r>
      <w:r>
        <w:rPr>
          <w:rFonts w:ascii="Nimbus Roman No9 L" w:eastAsia="Nimbus Roman No9 L"/>
          <w:b/>
          <w:bCs/>
          <w:sz w:val="24"/>
          <w:szCs w:val="24"/>
          <w:lang w:eastAsia="zh-CN" w:bidi="hi-IN"/>
        </w:rPr>
        <w:t>-</w:t>
      </w:r>
      <w:r>
        <w:rPr>
          <w:rFonts w:ascii="Nimbus Roman No9 L" w:eastAsia="Nimbus Roman No9 L" w:hint="eastAsia"/>
          <w:b/>
          <w:bCs/>
          <w:sz w:val="24"/>
          <w:szCs w:val="24"/>
          <w:lang w:eastAsia="zh-CN" w:bidi="hi-IN"/>
        </w:rPr>
        <w:t>ЮНОШЕСКАЯ</w:t>
      </w:r>
      <w:r>
        <w:rPr>
          <w:rFonts w:ascii="Nimbus Roman No9 L" w:eastAsia="Nimbus Roman No9 L"/>
          <w:b/>
          <w:bCs/>
          <w:sz w:val="24"/>
          <w:szCs w:val="24"/>
          <w:lang w:eastAsia="zh-CN" w:bidi="hi-IN"/>
        </w:rPr>
        <w:t xml:space="preserve"> </w:t>
      </w:r>
      <w:r>
        <w:rPr>
          <w:rFonts w:ascii="Nimbus Roman No9 L" w:eastAsia="Nimbus Roman No9 L" w:hint="eastAsia"/>
          <w:b/>
          <w:bCs/>
          <w:sz w:val="24"/>
          <w:szCs w:val="24"/>
          <w:lang w:eastAsia="zh-CN" w:bidi="hi-IN"/>
        </w:rPr>
        <w:t>СПОРТИВНАЯ</w:t>
      </w:r>
      <w:r>
        <w:rPr>
          <w:rFonts w:ascii="Nimbus Roman No9 L" w:eastAsia="Nimbus Roman No9 L"/>
          <w:b/>
          <w:bCs/>
          <w:sz w:val="24"/>
          <w:szCs w:val="24"/>
          <w:lang w:eastAsia="zh-CN" w:bidi="hi-IN"/>
        </w:rPr>
        <w:t xml:space="preserve"> </w:t>
      </w:r>
      <w:r>
        <w:rPr>
          <w:rFonts w:ascii="Nimbus Roman No9 L" w:eastAsia="Nimbus Roman No9 L" w:hint="eastAsia"/>
          <w:b/>
          <w:bCs/>
          <w:sz w:val="24"/>
          <w:szCs w:val="24"/>
          <w:lang w:eastAsia="zh-CN" w:bidi="hi-IN"/>
        </w:rPr>
        <w:t>ШКОЛА</w:t>
      </w:r>
      <w:r>
        <w:rPr>
          <w:rFonts w:ascii="Nimbus Roman No9 L" w:eastAsia="Nimbus Roman No9 L"/>
          <w:b/>
          <w:bCs/>
          <w:sz w:val="24"/>
          <w:szCs w:val="24"/>
          <w:lang w:eastAsia="zh-CN" w:bidi="hi-IN"/>
        </w:rPr>
        <w:t xml:space="preserve"> </w:t>
      </w:r>
      <w:r>
        <w:rPr>
          <w:rFonts w:ascii="Nimbus Roman No9 L" w:eastAsia="Nimbus Roman No9 L"/>
          <w:b/>
          <w:bCs/>
          <w:sz w:val="24"/>
          <w:szCs w:val="24"/>
          <w:lang w:eastAsia="zh-CN" w:bidi="hi-IN"/>
        </w:rPr>
        <w:t>«</w:t>
      </w:r>
      <w:r>
        <w:rPr>
          <w:rFonts w:ascii="Nimbus Roman No9 L" w:eastAsia="Nimbus Roman No9 L" w:hint="eastAsia"/>
          <w:b/>
          <w:bCs/>
          <w:sz w:val="24"/>
          <w:szCs w:val="24"/>
          <w:lang w:eastAsia="zh-CN" w:bidi="hi-IN"/>
        </w:rPr>
        <w:t>РАДИЙ</w:t>
      </w:r>
      <w:r>
        <w:rPr>
          <w:rFonts w:ascii="Nimbus Roman No9 L" w:eastAsia="Nimbus Roman No9 L"/>
          <w:b/>
          <w:bCs/>
          <w:sz w:val="24"/>
          <w:szCs w:val="24"/>
          <w:lang w:eastAsia="zh-CN" w:bidi="hi-IN"/>
        </w:rPr>
        <w:t>»</w:t>
      </w:r>
    </w:p>
    <w:p w:rsidR="00B271D4" w:rsidRDefault="00B271D4">
      <w:pPr>
        <w:spacing w:before="28" w:after="28" w:line="100" w:lineRule="atLeast"/>
        <w:jc w:val="both"/>
      </w:pPr>
    </w:p>
    <w:p w:rsidR="00B271D4" w:rsidRDefault="00B271D4">
      <w:pPr>
        <w:spacing w:before="28" w:after="28" w:line="100" w:lineRule="atLeast"/>
        <w:jc w:val="both"/>
      </w:pPr>
    </w:p>
    <w:p w:rsidR="00B271D4" w:rsidRDefault="00B271D4">
      <w:pPr>
        <w:spacing w:before="28" w:after="28" w:line="100" w:lineRule="atLeast"/>
        <w:jc w:val="both"/>
      </w:pPr>
    </w:p>
    <w:p w:rsidR="00B271D4" w:rsidRDefault="00B271D4">
      <w:pPr>
        <w:spacing w:before="28" w:after="28" w:line="100" w:lineRule="atLeast"/>
        <w:jc w:val="both"/>
      </w:pPr>
    </w:p>
    <w:p w:rsidR="00B271D4" w:rsidRDefault="00B271D4" w:rsidP="00D148E2">
      <w:pPr>
        <w:spacing w:before="28" w:after="28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Согласовано                                                                                              Утверждено</w:t>
      </w:r>
    </w:p>
    <w:p w:rsidR="00B271D4" w:rsidRDefault="00B271D4" w:rsidP="00D148E2">
      <w:pPr>
        <w:spacing w:before="28" w:after="28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Педагогическим советом                                                                          приказом директора</w:t>
      </w:r>
    </w:p>
    <w:p w:rsidR="00B271D4" w:rsidRDefault="00B271D4" w:rsidP="00D148E2">
      <w:pPr>
        <w:spacing w:before="28" w:after="28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МБУ ДО ДЮСШ «Радий»                                                                        МБУ ДО ДЮСШ «Радий»</w:t>
      </w:r>
    </w:p>
    <w:p w:rsidR="00B271D4" w:rsidRDefault="00B271D4" w:rsidP="00D148E2">
      <w:pPr>
        <w:spacing w:before="28" w:after="28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от___________протокол №____                                                               от_______________№_____</w:t>
      </w:r>
    </w:p>
    <w:p w:rsidR="00B271D4" w:rsidRDefault="00B271D4">
      <w:pPr>
        <w:spacing w:before="28" w:after="28" w:line="100" w:lineRule="atLeast"/>
        <w:jc w:val="both"/>
      </w:pPr>
    </w:p>
    <w:p w:rsidR="00B271D4" w:rsidRDefault="00B271D4">
      <w:pPr>
        <w:spacing w:before="28" w:after="28" w:line="100" w:lineRule="atLeast"/>
        <w:jc w:val="both"/>
      </w:pPr>
    </w:p>
    <w:p w:rsidR="00B271D4" w:rsidRDefault="00B271D4">
      <w:pPr>
        <w:spacing w:after="0" w:line="360" w:lineRule="auto"/>
        <w:contextualSpacing/>
        <w:jc w:val="center"/>
      </w:pPr>
    </w:p>
    <w:p w:rsidR="00B271D4" w:rsidRDefault="00B271D4">
      <w:pPr>
        <w:spacing w:after="0" w:line="360" w:lineRule="auto"/>
        <w:contextualSpacing/>
        <w:jc w:val="center"/>
      </w:pPr>
    </w:p>
    <w:p w:rsidR="00B271D4" w:rsidRDefault="00B271D4">
      <w:pPr>
        <w:pStyle w:val="NormalWeb"/>
        <w:spacing w:line="360" w:lineRule="auto"/>
        <w:contextualSpacing/>
        <w:jc w:val="center"/>
      </w:pPr>
    </w:p>
    <w:p w:rsidR="00B271D4" w:rsidRDefault="00B271D4">
      <w:pPr>
        <w:pStyle w:val="NormalWeb"/>
        <w:spacing w:line="360" w:lineRule="auto"/>
        <w:contextualSpacing/>
        <w:jc w:val="center"/>
      </w:pPr>
    </w:p>
    <w:p w:rsidR="00B271D4" w:rsidRDefault="00B271D4">
      <w:pPr>
        <w:pStyle w:val="NormalWeb"/>
        <w:spacing w:before="0" w:after="0"/>
        <w:jc w:val="center"/>
      </w:pPr>
    </w:p>
    <w:p w:rsidR="00B271D4" w:rsidRDefault="00B271D4">
      <w:pPr>
        <w:pStyle w:val="NormalWeb"/>
        <w:spacing w:before="0" w:after="0"/>
        <w:jc w:val="center"/>
      </w:pPr>
      <w:r>
        <w:rPr>
          <w:b/>
          <w:bCs/>
          <w:sz w:val="32"/>
          <w:szCs w:val="32"/>
        </w:rPr>
        <w:t>ПОЛОЖЕНИЕ</w:t>
      </w:r>
    </w:p>
    <w:p w:rsidR="00B271D4" w:rsidRDefault="00B271D4">
      <w:pPr>
        <w:pStyle w:val="NormalWeb"/>
        <w:spacing w:before="0" w:after="0"/>
        <w:jc w:val="center"/>
      </w:pPr>
    </w:p>
    <w:p w:rsidR="00B271D4" w:rsidRDefault="00B271D4">
      <w:pPr>
        <w:pStyle w:val="NormalWeb"/>
        <w:spacing w:before="0" w:after="0"/>
        <w:jc w:val="center"/>
      </w:pPr>
      <w:r>
        <w:rPr>
          <w:b/>
          <w:bCs/>
          <w:sz w:val="28"/>
          <w:szCs w:val="28"/>
        </w:rPr>
        <w:t>ОБ АПЕЛЛЯЦИОННОЙ КОМИССИИ</w:t>
      </w:r>
    </w:p>
    <w:p w:rsidR="00B271D4" w:rsidRDefault="00B271D4">
      <w:pPr>
        <w:pStyle w:val="NormalWeb"/>
        <w:spacing w:before="0" w:after="0"/>
        <w:jc w:val="center"/>
      </w:pPr>
    </w:p>
    <w:p w:rsidR="00B271D4" w:rsidRDefault="00B271D4">
      <w:pPr>
        <w:pStyle w:val="NormalWeb"/>
        <w:spacing w:before="0" w:after="0"/>
        <w:jc w:val="center"/>
      </w:pPr>
      <w:r>
        <w:rPr>
          <w:b/>
          <w:bCs/>
          <w:sz w:val="28"/>
          <w:szCs w:val="28"/>
        </w:rPr>
        <w:t xml:space="preserve"> МБУ ДО ДЮСШ «РАДИЙ»</w:t>
      </w:r>
    </w:p>
    <w:p w:rsidR="00B271D4" w:rsidRDefault="00B271D4">
      <w:pPr>
        <w:pStyle w:val="NormalWeb"/>
        <w:spacing w:before="0" w:after="0"/>
        <w:jc w:val="center"/>
      </w:pPr>
    </w:p>
    <w:p w:rsidR="00B271D4" w:rsidRDefault="00B271D4">
      <w:pPr>
        <w:pStyle w:val="NormalWeb"/>
        <w:spacing w:before="0" w:after="0"/>
        <w:jc w:val="center"/>
      </w:pPr>
    </w:p>
    <w:p w:rsidR="00B271D4" w:rsidRDefault="00B271D4">
      <w:pPr>
        <w:pStyle w:val="NormalWeb"/>
        <w:spacing w:before="0" w:after="0"/>
        <w:jc w:val="center"/>
      </w:pPr>
    </w:p>
    <w:p w:rsidR="00B271D4" w:rsidRDefault="00B271D4">
      <w:pPr>
        <w:pStyle w:val="NormalWeb"/>
        <w:spacing w:line="360" w:lineRule="auto"/>
        <w:contextualSpacing/>
        <w:jc w:val="center"/>
      </w:pPr>
    </w:p>
    <w:p w:rsidR="00B271D4" w:rsidRDefault="00B271D4">
      <w:pPr>
        <w:pStyle w:val="NormalWeb"/>
        <w:spacing w:line="360" w:lineRule="auto"/>
        <w:contextualSpacing/>
        <w:jc w:val="center"/>
      </w:pPr>
    </w:p>
    <w:p w:rsidR="00B271D4" w:rsidRDefault="00B271D4">
      <w:pPr>
        <w:pStyle w:val="NormalWeb"/>
        <w:spacing w:line="360" w:lineRule="auto"/>
        <w:contextualSpacing/>
      </w:pPr>
    </w:p>
    <w:p w:rsidR="00B271D4" w:rsidRDefault="00B271D4">
      <w:pPr>
        <w:spacing w:line="360" w:lineRule="auto"/>
        <w:contextualSpacing/>
      </w:pPr>
    </w:p>
    <w:p w:rsidR="00B271D4" w:rsidRDefault="00B271D4">
      <w:pPr>
        <w:spacing w:line="360" w:lineRule="auto"/>
        <w:contextualSpacing/>
      </w:pPr>
    </w:p>
    <w:p w:rsidR="00B271D4" w:rsidRDefault="00B271D4">
      <w:pPr>
        <w:spacing w:line="360" w:lineRule="auto"/>
        <w:contextualSpacing/>
      </w:pPr>
    </w:p>
    <w:p w:rsidR="00B271D4" w:rsidRDefault="00B271D4">
      <w:pPr>
        <w:spacing w:line="360" w:lineRule="auto"/>
        <w:contextualSpacing/>
      </w:pPr>
    </w:p>
    <w:p w:rsidR="00B271D4" w:rsidRDefault="00B271D4">
      <w:pPr>
        <w:spacing w:line="360" w:lineRule="auto"/>
        <w:contextualSpacing/>
      </w:pPr>
    </w:p>
    <w:p w:rsidR="00B271D4" w:rsidRDefault="00B271D4">
      <w:pPr>
        <w:spacing w:line="360" w:lineRule="auto"/>
        <w:contextualSpacing/>
      </w:pPr>
    </w:p>
    <w:p w:rsidR="00B271D4" w:rsidRDefault="00B271D4">
      <w:pPr>
        <w:spacing w:line="360" w:lineRule="auto"/>
        <w:contextualSpacing/>
      </w:pPr>
    </w:p>
    <w:p w:rsidR="00B271D4" w:rsidRDefault="00B271D4">
      <w:pPr>
        <w:spacing w:line="360" w:lineRule="auto"/>
        <w:contextualSpacing/>
      </w:pPr>
    </w:p>
    <w:p w:rsidR="00B271D4" w:rsidRDefault="00B271D4">
      <w:pPr>
        <w:spacing w:line="360" w:lineRule="auto"/>
        <w:contextualSpacing/>
      </w:pPr>
    </w:p>
    <w:p w:rsidR="00B271D4" w:rsidRDefault="00B271D4">
      <w:pPr>
        <w:spacing w:line="360" w:lineRule="auto"/>
        <w:contextualSpacing/>
      </w:pPr>
    </w:p>
    <w:p w:rsidR="00B271D4" w:rsidRDefault="00B271D4">
      <w:pPr>
        <w:spacing w:line="360" w:lineRule="auto"/>
        <w:contextualSpacing/>
      </w:pPr>
    </w:p>
    <w:p w:rsidR="00B271D4" w:rsidRDefault="00B271D4">
      <w:pPr>
        <w:spacing w:line="360" w:lineRule="auto"/>
        <w:contextualSpacing/>
      </w:pPr>
    </w:p>
    <w:p w:rsidR="00B271D4" w:rsidRDefault="00B271D4">
      <w:pPr>
        <w:spacing w:line="360" w:lineRule="auto"/>
        <w:contextualSpacing/>
      </w:pPr>
    </w:p>
    <w:p w:rsidR="00B271D4" w:rsidRDefault="00B271D4">
      <w:pPr>
        <w:spacing w:line="360" w:lineRule="auto"/>
        <w:contextualSpacing/>
        <w:jc w:val="center"/>
      </w:pPr>
      <w:r>
        <w:rPr>
          <w:rFonts w:ascii="Times New Roman" w:hAnsi="Times New Roman"/>
          <w:color w:val="000000"/>
          <w:sz w:val="24"/>
          <w:szCs w:val="24"/>
          <w:lang w:eastAsia="en-US"/>
        </w:rPr>
        <w:t>г. Нижний Новгород</w:t>
      </w:r>
    </w:p>
    <w:p w:rsidR="00B271D4" w:rsidRDefault="00B271D4">
      <w:pPr>
        <w:pageBreakBefore/>
        <w:shd w:val="clear" w:color="auto" w:fill="FFFFFF"/>
        <w:spacing w:after="0" w:line="360" w:lineRule="auto"/>
        <w:contextualSpacing/>
        <w:jc w:val="center"/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1. Общие положения</w:t>
      </w:r>
    </w:p>
    <w:p w:rsidR="00B271D4" w:rsidRDefault="00B271D4">
      <w:pPr>
        <w:shd w:val="clear" w:color="auto" w:fill="FFFFFF"/>
        <w:spacing w:after="0" w:line="100" w:lineRule="atLeast"/>
        <w:ind w:firstLine="855"/>
        <w:jc w:val="center"/>
      </w:pPr>
    </w:p>
    <w:p w:rsidR="00B271D4" w:rsidRDefault="00B271D4">
      <w:pPr>
        <w:shd w:val="clear" w:color="auto" w:fill="FFFFFF"/>
        <w:spacing w:after="0" w:line="100" w:lineRule="atLeast"/>
        <w:ind w:firstLine="855"/>
        <w:jc w:val="both"/>
      </w:pPr>
      <w:r>
        <w:rPr>
          <w:rFonts w:ascii="Times New Roman" w:hAnsi="Times New Roman"/>
          <w:color w:val="000000"/>
          <w:sz w:val="24"/>
          <w:szCs w:val="24"/>
        </w:rPr>
        <w:t>1.1. Настоящее Положение определяет состав, полномочия и порядок деятельности апелляционной комиссии МБУ ДО  ДЮСШ  «Радий» (далее — ДЮСШ «Радий»).</w:t>
      </w:r>
    </w:p>
    <w:p w:rsidR="00B271D4" w:rsidRDefault="00B271D4">
      <w:pPr>
        <w:pStyle w:val="ListParagraph"/>
        <w:shd w:val="clear" w:color="auto" w:fill="FFFFFF"/>
        <w:spacing w:after="0" w:line="100" w:lineRule="atLeast"/>
        <w:ind w:left="0" w:firstLine="855"/>
        <w:contextualSpacing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1.2. Положение об апелляционной комиссии разработано в соответствии с: </w:t>
      </w:r>
    </w:p>
    <w:p w:rsidR="00B271D4" w:rsidRDefault="00B271D4">
      <w:pPr>
        <w:pStyle w:val="Default"/>
        <w:ind w:firstLine="855"/>
        <w:jc w:val="both"/>
      </w:pPr>
      <w:r>
        <w:t xml:space="preserve">- Конституцией Российской Федерации (12 декабря 1993 года); </w:t>
      </w:r>
    </w:p>
    <w:p w:rsidR="00B271D4" w:rsidRDefault="00B271D4">
      <w:pPr>
        <w:pStyle w:val="Default"/>
        <w:ind w:firstLine="855"/>
        <w:jc w:val="both"/>
      </w:pPr>
      <w:r>
        <w:t xml:space="preserve">- Конвенцией о правах ребенка (от 20 ноября 1989 года); </w:t>
      </w:r>
    </w:p>
    <w:p w:rsidR="00B271D4" w:rsidRDefault="00B271D4">
      <w:pPr>
        <w:pStyle w:val="Default"/>
        <w:ind w:firstLine="855"/>
        <w:jc w:val="both"/>
      </w:pPr>
      <w:r>
        <w:t xml:space="preserve">- Федеральным Законом от 29 декабря 2012 года № 273-ФЗ «Об образовании в Российской Федерации»; </w:t>
      </w:r>
    </w:p>
    <w:p w:rsidR="00B271D4" w:rsidRDefault="00B271D4">
      <w:pPr>
        <w:pStyle w:val="Default"/>
        <w:ind w:firstLine="855"/>
        <w:jc w:val="both"/>
      </w:pPr>
      <w:r>
        <w:t xml:space="preserve">- Приказом Министерства спорта Российской Федерации от 12 сентября 2013 года № 731 "Об утверждении Порядка приема на обучение по дополнительным предпрофессиональным программам в области физической культуры и спорта"; </w:t>
      </w:r>
    </w:p>
    <w:p w:rsidR="00B271D4" w:rsidRDefault="00B271D4">
      <w:pPr>
        <w:pStyle w:val="Default"/>
        <w:ind w:firstLine="855"/>
        <w:jc w:val="both"/>
      </w:pPr>
      <w:r>
        <w:t>- Методическими рекомендациями по организации спортивной подготовки в Российской Федерации (от 12 мая 2014 года);</w:t>
      </w:r>
    </w:p>
    <w:p w:rsidR="00B271D4" w:rsidRDefault="00B271D4">
      <w:pPr>
        <w:pStyle w:val="Default"/>
        <w:ind w:firstLine="855"/>
        <w:jc w:val="both"/>
      </w:pPr>
      <w:r>
        <w:t>- Постановлением правительства Нижегородской области от 27 июля 2015 года № 478 «Об утверждении порядка приема лиц в физкультурно-спортивные организации, созданные Нижегородской областью или муниципальными образованиями Нижегородской области и осуществляющие спортивную подготовку»;</w:t>
      </w:r>
    </w:p>
    <w:p w:rsidR="00B271D4" w:rsidRDefault="00B271D4">
      <w:pPr>
        <w:pStyle w:val="Default"/>
        <w:spacing w:after="44"/>
        <w:ind w:firstLine="855"/>
        <w:jc w:val="both"/>
      </w:pPr>
      <w:r>
        <w:t>- Уставом МБУ ДО ДЮСШ «Радий»;</w:t>
      </w:r>
    </w:p>
    <w:p w:rsidR="00B271D4" w:rsidRDefault="00B271D4">
      <w:pPr>
        <w:pStyle w:val="Default"/>
        <w:spacing w:after="44"/>
        <w:ind w:firstLine="855"/>
        <w:jc w:val="both"/>
      </w:pPr>
      <w:r>
        <w:t>- Положением о порядке приема, перевода, отчисления и восстановления учащихся  в МБУ ДО  ДЮСШ «Радий».</w:t>
      </w:r>
    </w:p>
    <w:p w:rsidR="00B271D4" w:rsidRDefault="00B271D4">
      <w:pPr>
        <w:pStyle w:val="ListParagraph"/>
        <w:shd w:val="clear" w:color="auto" w:fill="FFFFFF"/>
        <w:spacing w:after="0" w:line="100" w:lineRule="atLeast"/>
        <w:ind w:left="0" w:firstLine="855"/>
        <w:jc w:val="both"/>
      </w:pPr>
      <w:r>
        <w:rPr>
          <w:rFonts w:ascii="Times New Roman" w:hAnsi="Times New Roman"/>
          <w:color w:val="000000"/>
          <w:sz w:val="24"/>
          <w:szCs w:val="24"/>
        </w:rPr>
        <w:t>1.3. Апелляционная комиссия создается в целях обеспечения соблюдения единых требований и разрешения спорных вопросов  и защиты прав поступающих при приеме,  проведении индивидуального отбора на обучение по дополнительным предпрофессиональным программам, при проведении промежуточной и итоговой аттестаций учащихся ДЮСШ «Радий»..</w:t>
      </w:r>
    </w:p>
    <w:p w:rsidR="00B271D4" w:rsidRDefault="00B271D4">
      <w:pPr>
        <w:pStyle w:val="ListParagraph"/>
        <w:shd w:val="clear" w:color="auto" w:fill="FFFFFF"/>
        <w:spacing w:after="0" w:line="100" w:lineRule="atLeast"/>
        <w:ind w:left="0" w:firstLine="855"/>
        <w:jc w:val="both"/>
      </w:pPr>
      <w:r>
        <w:rPr>
          <w:rFonts w:ascii="Times New Roman" w:hAnsi="Times New Roman"/>
          <w:color w:val="000000"/>
          <w:sz w:val="24"/>
          <w:szCs w:val="24"/>
        </w:rPr>
        <w:t>1.4. Создание, состав, регламент работы апелляционной комиссии утверждаются  приказом директора ДЮСШ «Радий».</w:t>
      </w:r>
    </w:p>
    <w:p w:rsidR="00B271D4" w:rsidRDefault="00B271D4">
      <w:pPr>
        <w:pStyle w:val="ListParagraph"/>
        <w:shd w:val="clear" w:color="auto" w:fill="FFFFFF"/>
        <w:spacing w:after="0" w:line="100" w:lineRule="atLeast"/>
        <w:ind w:left="0" w:firstLine="855"/>
        <w:jc w:val="both"/>
      </w:pPr>
      <w:r>
        <w:rPr>
          <w:rFonts w:ascii="Times New Roman" w:hAnsi="Times New Roman"/>
          <w:color w:val="000000"/>
          <w:sz w:val="24"/>
          <w:szCs w:val="24"/>
        </w:rPr>
        <w:t>1.5. Состав апелляционной  комиссии (не менее трех человек)  формируется из числа тренерско-преподавательского состава, инструкторов-методистов и других работников, не входящих в состав приемной комиссии. Секретарь апелляционной комиссии может не входить в состав указанной комиссии.</w:t>
      </w:r>
    </w:p>
    <w:p w:rsidR="00B271D4" w:rsidRDefault="00B271D4">
      <w:pPr>
        <w:pStyle w:val="ListParagraph"/>
        <w:shd w:val="clear" w:color="auto" w:fill="FFFFFF"/>
        <w:spacing w:after="0" w:line="100" w:lineRule="atLeast"/>
        <w:ind w:left="0" w:firstLine="855"/>
        <w:jc w:val="both"/>
      </w:pPr>
      <w:r>
        <w:rPr>
          <w:rFonts w:ascii="Times New Roman" w:hAnsi="Times New Roman"/>
          <w:color w:val="000000"/>
          <w:sz w:val="24"/>
          <w:szCs w:val="24"/>
        </w:rPr>
        <w:t>1.6. Апелляционную комиссию возглавляет Председатель комиссии, назначаемый приказом директора ДЮСШ «Радий».</w:t>
      </w:r>
    </w:p>
    <w:p w:rsidR="00B271D4" w:rsidRDefault="00B271D4">
      <w:pPr>
        <w:pStyle w:val="ListParagraph"/>
        <w:shd w:val="clear" w:color="auto" w:fill="FFFFFF"/>
        <w:spacing w:after="0" w:line="100" w:lineRule="atLeast"/>
        <w:ind w:left="0" w:firstLine="855"/>
        <w:jc w:val="both"/>
      </w:pPr>
    </w:p>
    <w:p w:rsidR="00B271D4" w:rsidRDefault="00B271D4">
      <w:pPr>
        <w:shd w:val="clear" w:color="auto" w:fill="FFFFFF"/>
        <w:spacing w:after="0" w:line="360" w:lineRule="auto"/>
        <w:contextualSpacing/>
        <w:jc w:val="center"/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2. Права и обязанности апелляционной комиссии</w:t>
      </w:r>
    </w:p>
    <w:p w:rsidR="00B271D4" w:rsidRDefault="00B271D4">
      <w:pPr>
        <w:shd w:val="clear" w:color="auto" w:fill="FFFFFF"/>
        <w:spacing w:after="0" w:line="360" w:lineRule="auto"/>
        <w:contextualSpacing/>
        <w:jc w:val="center"/>
      </w:pPr>
    </w:p>
    <w:p w:rsidR="00B271D4" w:rsidRDefault="00B271D4">
      <w:pPr>
        <w:shd w:val="clear" w:color="auto" w:fill="FFFFFF"/>
        <w:spacing w:after="0" w:line="100" w:lineRule="atLeast"/>
        <w:ind w:firstLine="825"/>
        <w:contextualSpacing/>
        <w:jc w:val="both"/>
      </w:pPr>
      <w:r>
        <w:rPr>
          <w:rFonts w:ascii="Times New Roman" w:hAnsi="Times New Roman"/>
          <w:color w:val="000000"/>
          <w:sz w:val="24"/>
          <w:szCs w:val="24"/>
        </w:rPr>
        <w:t>2.1. Председатель и члены апелляционной комиссии имеют право:</w:t>
      </w:r>
    </w:p>
    <w:p w:rsidR="00B271D4" w:rsidRDefault="00B271D4">
      <w:pPr>
        <w:shd w:val="clear" w:color="auto" w:fill="FFFFFF"/>
        <w:spacing w:before="28" w:after="0" w:line="100" w:lineRule="atLeast"/>
        <w:ind w:firstLine="825"/>
        <w:contextualSpacing/>
        <w:jc w:val="both"/>
      </w:pPr>
      <w:r>
        <w:rPr>
          <w:rFonts w:ascii="Times New Roman" w:hAnsi="Times New Roman"/>
          <w:sz w:val="24"/>
          <w:szCs w:val="24"/>
        </w:rPr>
        <w:t xml:space="preserve"> - выносить на рассмотрение и принимать участие в обсуждении решений апелляционной комиссии;</w:t>
      </w:r>
    </w:p>
    <w:p w:rsidR="00B271D4" w:rsidRDefault="00B271D4">
      <w:pPr>
        <w:shd w:val="clear" w:color="auto" w:fill="FFFFFF"/>
        <w:spacing w:before="28" w:after="0" w:line="100" w:lineRule="atLeast"/>
        <w:ind w:firstLine="825"/>
        <w:contextualSpacing/>
        <w:jc w:val="both"/>
      </w:pPr>
      <w:r>
        <w:rPr>
          <w:rFonts w:ascii="Times New Roman" w:hAnsi="Times New Roman"/>
          <w:sz w:val="24"/>
          <w:szCs w:val="24"/>
        </w:rPr>
        <w:t xml:space="preserve"> - принимать участие в голосовании по принятию решений апелляционной комиссии;</w:t>
      </w:r>
    </w:p>
    <w:p w:rsidR="00B271D4" w:rsidRDefault="00B271D4">
      <w:pPr>
        <w:shd w:val="clear" w:color="auto" w:fill="FFFFFF"/>
        <w:spacing w:before="28" w:after="0" w:line="100" w:lineRule="atLeast"/>
        <w:ind w:firstLine="825"/>
        <w:contextualSpacing/>
        <w:jc w:val="both"/>
      </w:pPr>
      <w:r>
        <w:rPr>
          <w:rFonts w:ascii="Times New Roman" w:hAnsi="Times New Roman"/>
          <w:sz w:val="24"/>
          <w:szCs w:val="24"/>
        </w:rPr>
        <w:t xml:space="preserve"> - запрашивать и получать у членов приемной комиссии необходимые документы и сведения (материалы индивидуального отбора, сведения о соблюдении процедуры проведения индивидуального отбора, протоколы сдачи контрольных нормативов  и т.п.).</w:t>
      </w:r>
    </w:p>
    <w:p w:rsidR="00B271D4" w:rsidRDefault="00B271D4">
      <w:pPr>
        <w:shd w:val="clear" w:color="auto" w:fill="FFFFFF"/>
        <w:spacing w:after="0" w:line="100" w:lineRule="atLeast"/>
        <w:ind w:firstLine="825"/>
      </w:pPr>
      <w:r>
        <w:rPr>
          <w:rFonts w:ascii="Times New Roman" w:hAnsi="Times New Roman"/>
          <w:sz w:val="24"/>
          <w:szCs w:val="24"/>
        </w:rPr>
        <w:t>2.2. Председатель и члены апелляционной комиссии обязаны:</w:t>
      </w:r>
    </w:p>
    <w:p w:rsidR="00B271D4" w:rsidRDefault="00B271D4">
      <w:pPr>
        <w:shd w:val="clear" w:color="auto" w:fill="FFFFFF"/>
        <w:spacing w:after="0" w:line="100" w:lineRule="atLeast"/>
        <w:ind w:firstLine="825"/>
        <w:jc w:val="both"/>
      </w:pPr>
      <w:r>
        <w:rPr>
          <w:rFonts w:ascii="Times New Roman" w:hAnsi="Times New Roman"/>
          <w:sz w:val="24"/>
          <w:szCs w:val="24"/>
        </w:rPr>
        <w:t xml:space="preserve"> - осуществлять своевременное и объективное рассмотрение апелляций в соответствии с настоящим Положением и требованиями нормативных правовых актов;</w:t>
      </w:r>
    </w:p>
    <w:p w:rsidR="00B271D4" w:rsidRDefault="00B271D4">
      <w:pPr>
        <w:shd w:val="clear" w:color="auto" w:fill="FFFFFF"/>
        <w:spacing w:after="0" w:line="100" w:lineRule="atLeast"/>
        <w:ind w:firstLine="825"/>
        <w:jc w:val="both"/>
      </w:pPr>
      <w:r>
        <w:rPr>
          <w:rFonts w:ascii="Times New Roman" w:hAnsi="Times New Roman"/>
          <w:sz w:val="24"/>
          <w:szCs w:val="24"/>
        </w:rPr>
        <w:t xml:space="preserve"> - соблюдать конфиденциальность;</w:t>
      </w:r>
    </w:p>
    <w:p w:rsidR="00B271D4" w:rsidRDefault="00B271D4">
      <w:pPr>
        <w:shd w:val="clear" w:color="auto" w:fill="FFFFFF"/>
        <w:spacing w:after="0" w:line="100" w:lineRule="atLeast"/>
        <w:ind w:firstLine="825"/>
        <w:jc w:val="both"/>
      </w:pPr>
      <w:r>
        <w:rPr>
          <w:rFonts w:ascii="Times New Roman" w:hAnsi="Times New Roman"/>
          <w:sz w:val="24"/>
          <w:szCs w:val="24"/>
        </w:rPr>
        <w:t>- соблюдать установленный порядок документооборота, хранения документов и материалов вступительных испытаний.</w:t>
      </w:r>
    </w:p>
    <w:p w:rsidR="00B271D4" w:rsidRDefault="00B271D4">
      <w:pPr>
        <w:shd w:val="clear" w:color="auto" w:fill="FFFFFF"/>
        <w:spacing w:after="0" w:line="100" w:lineRule="atLeast"/>
        <w:ind w:firstLine="825"/>
        <w:jc w:val="both"/>
      </w:pPr>
    </w:p>
    <w:p w:rsidR="00B271D4" w:rsidRDefault="00B271D4">
      <w:pPr>
        <w:shd w:val="clear" w:color="auto" w:fill="FFFFFF"/>
        <w:spacing w:after="0" w:line="360" w:lineRule="auto"/>
        <w:contextualSpacing/>
        <w:jc w:val="center"/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3. Полномочия и функции апелляционной комиссии</w:t>
      </w:r>
    </w:p>
    <w:p w:rsidR="00B271D4" w:rsidRDefault="00B271D4">
      <w:pPr>
        <w:shd w:val="clear" w:color="auto" w:fill="FFFFFF"/>
        <w:spacing w:after="0" w:line="100" w:lineRule="atLeast"/>
        <w:ind w:firstLine="870"/>
        <w:contextualSpacing/>
      </w:pPr>
    </w:p>
    <w:p w:rsidR="00B271D4" w:rsidRDefault="00B271D4">
      <w:pPr>
        <w:shd w:val="clear" w:color="auto" w:fill="FFFFFF"/>
        <w:spacing w:after="0" w:line="100" w:lineRule="atLeast"/>
        <w:ind w:firstLine="870"/>
        <w:contextualSpacing/>
        <w:jc w:val="both"/>
      </w:pPr>
      <w:r>
        <w:rPr>
          <w:rFonts w:ascii="Times New Roman" w:hAnsi="Times New Roman"/>
          <w:sz w:val="24"/>
          <w:szCs w:val="24"/>
        </w:rPr>
        <w:t>3.1. Апелляционная комиссия осуществляет свою работу в период работы приемной и аттестационной комиссий.</w:t>
      </w:r>
    </w:p>
    <w:p w:rsidR="00B271D4" w:rsidRDefault="00B271D4">
      <w:pPr>
        <w:shd w:val="clear" w:color="auto" w:fill="FFFFFF"/>
        <w:spacing w:after="0" w:line="100" w:lineRule="atLeast"/>
        <w:ind w:firstLine="870"/>
        <w:contextualSpacing/>
      </w:pPr>
      <w:r>
        <w:rPr>
          <w:rFonts w:ascii="Times New Roman" w:hAnsi="Times New Roman"/>
          <w:sz w:val="24"/>
          <w:szCs w:val="24"/>
        </w:rPr>
        <w:t>3.2. Апелляционная комиссия:</w:t>
      </w:r>
    </w:p>
    <w:p w:rsidR="00B271D4" w:rsidRDefault="00B271D4">
      <w:pPr>
        <w:shd w:val="clear" w:color="auto" w:fill="FFFFFF"/>
        <w:spacing w:before="28" w:after="0" w:line="100" w:lineRule="atLeast"/>
        <w:ind w:firstLine="870"/>
        <w:contextualSpacing/>
        <w:jc w:val="both"/>
      </w:pPr>
      <w:r>
        <w:rPr>
          <w:rFonts w:ascii="Times New Roman" w:hAnsi="Times New Roman"/>
          <w:sz w:val="24"/>
          <w:szCs w:val="24"/>
        </w:rPr>
        <w:t xml:space="preserve"> - принимает и рассматривает заявления (далее - апелляция) поступающих о нарушении порядка проведения индивидуального отбора и (или) несогласия с результатами индивидуального отбора;</w:t>
      </w:r>
    </w:p>
    <w:p w:rsidR="00B271D4" w:rsidRDefault="00B271D4">
      <w:pPr>
        <w:shd w:val="clear" w:color="auto" w:fill="FFFFFF"/>
        <w:spacing w:before="28" w:after="0" w:line="100" w:lineRule="atLeast"/>
        <w:ind w:firstLine="870"/>
        <w:contextualSpacing/>
        <w:jc w:val="both"/>
      </w:pPr>
      <w:r>
        <w:rPr>
          <w:rFonts w:ascii="Times New Roman" w:hAnsi="Times New Roman"/>
          <w:sz w:val="24"/>
          <w:szCs w:val="24"/>
        </w:rPr>
        <w:t>- определяет соответствие содержания индивидуального отбора и процедуры его проведения установленным требованиям;</w:t>
      </w:r>
    </w:p>
    <w:p w:rsidR="00B271D4" w:rsidRDefault="00B271D4">
      <w:pPr>
        <w:shd w:val="clear" w:color="auto" w:fill="FFFFFF"/>
        <w:spacing w:before="28" w:after="0" w:line="100" w:lineRule="atLeast"/>
        <w:ind w:firstLine="870"/>
        <w:contextualSpacing/>
        <w:jc w:val="both"/>
      </w:pPr>
      <w:r>
        <w:rPr>
          <w:rFonts w:ascii="Times New Roman" w:hAnsi="Times New Roman"/>
          <w:sz w:val="24"/>
          <w:szCs w:val="24"/>
        </w:rPr>
        <w:t>- принимает и рассматривает апелляции учащихся о нарушении порядка проведения и (или) несогласия с результатами промежуточной и итоговой аттестаций;</w:t>
      </w:r>
    </w:p>
    <w:p w:rsidR="00B271D4" w:rsidRDefault="00B271D4">
      <w:pPr>
        <w:shd w:val="clear" w:color="auto" w:fill="FFFFFF"/>
        <w:spacing w:before="28" w:after="0" w:line="100" w:lineRule="atLeast"/>
        <w:ind w:firstLine="870"/>
        <w:contextualSpacing/>
        <w:jc w:val="both"/>
      </w:pPr>
      <w:r>
        <w:rPr>
          <w:rFonts w:ascii="Times New Roman" w:hAnsi="Times New Roman"/>
          <w:sz w:val="24"/>
          <w:szCs w:val="24"/>
        </w:rPr>
        <w:t xml:space="preserve"> - принимает решение о соответствии выставленной оценки или о выставлении другой оценки (как в случае ее повышения, так и понижения);</w:t>
      </w:r>
    </w:p>
    <w:p w:rsidR="00B271D4" w:rsidRDefault="00B271D4">
      <w:pPr>
        <w:shd w:val="clear" w:color="auto" w:fill="FFFFFF"/>
        <w:spacing w:before="28" w:after="0" w:line="100" w:lineRule="atLeast"/>
        <w:ind w:firstLine="870"/>
        <w:contextualSpacing/>
        <w:jc w:val="both"/>
      </w:pPr>
      <w:r>
        <w:rPr>
          <w:rFonts w:ascii="Times New Roman" w:hAnsi="Times New Roman"/>
          <w:sz w:val="24"/>
          <w:szCs w:val="24"/>
        </w:rPr>
        <w:t xml:space="preserve"> - оформляет протокол о принятом решении и доводит его до сведения  поступающего или до законного представителя поступающего под роспись.</w:t>
      </w:r>
    </w:p>
    <w:p w:rsidR="00B271D4" w:rsidRDefault="00B271D4">
      <w:pPr>
        <w:shd w:val="clear" w:color="auto" w:fill="FFFFFF"/>
        <w:spacing w:after="0" w:line="100" w:lineRule="atLeast"/>
        <w:ind w:firstLine="870"/>
        <w:contextualSpacing/>
        <w:jc w:val="both"/>
      </w:pPr>
    </w:p>
    <w:p w:rsidR="00B271D4" w:rsidRDefault="00B271D4">
      <w:pPr>
        <w:shd w:val="clear" w:color="auto" w:fill="FFFFFF"/>
        <w:spacing w:after="0" w:line="100" w:lineRule="atLeast"/>
        <w:ind w:firstLine="825"/>
        <w:jc w:val="center"/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4. Организация работы апелляционной комиссии</w:t>
      </w:r>
    </w:p>
    <w:p w:rsidR="00B271D4" w:rsidRDefault="00B271D4">
      <w:pPr>
        <w:shd w:val="clear" w:color="auto" w:fill="FFFFFF"/>
        <w:spacing w:after="0" w:line="100" w:lineRule="atLeast"/>
        <w:ind w:firstLine="825"/>
        <w:jc w:val="both"/>
      </w:pPr>
    </w:p>
    <w:p w:rsidR="00B271D4" w:rsidRDefault="00B271D4">
      <w:pPr>
        <w:shd w:val="clear" w:color="auto" w:fill="FFFFFF"/>
        <w:spacing w:after="0" w:line="100" w:lineRule="atLeast"/>
        <w:ind w:firstLine="825"/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4.1. Решения </w:t>
      </w:r>
      <w:bookmarkStart w:id="0" w:name="__DdeLink__272_113749573"/>
      <w:r>
        <w:rPr>
          <w:rFonts w:ascii="Times New Roman" w:hAnsi="Times New Roman"/>
          <w:color w:val="000000"/>
          <w:sz w:val="24"/>
          <w:szCs w:val="24"/>
        </w:rPr>
        <w:t>апелляционной</w:t>
      </w:r>
      <w:bookmarkEnd w:id="0"/>
      <w:r>
        <w:rPr>
          <w:rFonts w:ascii="Times New Roman" w:hAnsi="Times New Roman"/>
          <w:color w:val="000000"/>
          <w:sz w:val="24"/>
          <w:szCs w:val="24"/>
        </w:rPr>
        <w:t xml:space="preserve"> комиссии принимаются простым большинством голосов. В случае равенства голосов Председатель комиссии имеет право решающего голоса. Работа комиссии оформляется протоколами, которые подписываются Председателем и всеми членами комиссии.</w:t>
      </w:r>
    </w:p>
    <w:p w:rsidR="00B271D4" w:rsidRDefault="00B271D4">
      <w:pPr>
        <w:shd w:val="clear" w:color="auto" w:fill="FFFFFF"/>
        <w:spacing w:after="0" w:line="100" w:lineRule="atLeast"/>
        <w:ind w:firstLine="825"/>
        <w:jc w:val="both"/>
      </w:pPr>
      <w:r>
        <w:rPr>
          <w:rFonts w:ascii="Times New Roman" w:hAnsi="Times New Roman"/>
          <w:color w:val="000000"/>
          <w:sz w:val="24"/>
          <w:szCs w:val="24"/>
        </w:rPr>
        <w:t>4.2. Заседание апелляционной комиссии является правомочным, если на нем присутствует не менее половины состава, включая Председателя.</w:t>
      </w:r>
    </w:p>
    <w:p w:rsidR="00B271D4" w:rsidRDefault="00B271D4">
      <w:pPr>
        <w:shd w:val="clear" w:color="auto" w:fill="FFFFFF"/>
        <w:spacing w:after="0" w:line="100" w:lineRule="atLeast"/>
        <w:ind w:firstLine="825"/>
        <w:jc w:val="both"/>
      </w:pPr>
    </w:p>
    <w:p w:rsidR="00B271D4" w:rsidRDefault="00B271D4">
      <w:pPr>
        <w:shd w:val="clear" w:color="auto" w:fill="FFFFFF"/>
        <w:spacing w:after="0" w:line="100" w:lineRule="atLeast"/>
        <w:ind w:firstLine="825"/>
        <w:jc w:val="center"/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5. Подача и рассмотрение апелляции</w:t>
      </w:r>
    </w:p>
    <w:p w:rsidR="00B271D4" w:rsidRDefault="00B271D4">
      <w:pPr>
        <w:shd w:val="clear" w:color="auto" w:fill="FFFFFF"/>
        <w:spacing w:after="0" w:line="100" w:lineRule="atLeast"/>
        <w:ind w:firstLine="825"/>
        <w:jc w:val="both"/>
      </w:pPr>
    </w:p>
    <w:p w:rsidR="00B271D4" w:rsidRDefault="00B271D4">
      <w:pPr>
        <w:shd w:val="clear" w:color="auto" w:fill="FFFFFF"/>
        <w:spacing w:after="0" w:line="100" w:lineRule="atLeast"/>
        <w:ind w:firstLine="825"/>
        <w:jc w:val="both"/>
      </w:pPr>
      <w:r>
        <w:rPr>
          <w:rFonts w:ascii="Times New Roman" w:hAnsi="Times New Roman"/>
          <w:color w:val="000000"/>
          <w:sz w:val="24"/>
          <w:szCs w:val="24"/>
        </w:rPr>
        <w:t>5.1. Поступающие или их законные представители вправе подать письменную апелляцию по процедуре и (или) результатам проведения индивидуального отбора в апелляционную комиссию не позднее следующего дня после объявления результатов индивидуального отбора.</w:t>
      </w:r>
    </w:p>
    <w:p w:rsidR="00B271D4" w:rsidRDefault="00B271D4">
      <w:pPr>
        <w:shd w:val="clear" w:color="auto" w:fill="FFFFFF"/>
        <w:spacing w:after="0" w:line="100" w:lineRule="atLeast"/>
        <w:ind w:firstLine="825"/>
        <w:jc w:val="both"/>
      </w:pPr>
      <w:r>
        <w:rPr>
          <w:rFonts w:ascii="Times New Roman" w:hAnsi="Times New Roman"/>
          <w:color w:val="000000"/>
          <w:sz w:val="24"/>
          <w:szCs w:val="24"/>
        </w:rPr>
        <w:t>5.2. Учащиеся или их законные представители вправе подать письменную апелляцию по процедуре и (или) результатам проведения промежуточной или итоговой аттестации в апелляционную комиссию не позднее следующего дня после объявления результатов аттестации.</w:t>
      </w:r>
    </w:p>
    <w:p w:rsidR="00B271D4" w:rsidRDefault="00B271D4">
      <w:pPr>
        <w:shd w:val="clear" w:color="auto" w:fill="FFFFFF"/>
        <w:spacing w:after="0" w:line="100" w:lineRule="atLeast"/>
        <w:ind w:firstLine="825"/>
        <w:jc w:val="both"/>
      </w:pPr>
      <w:r>
        <w:rPr>
          <w:rFonts w:ascii="Times New Roman" w:hAnsi="Times New Roman"/>
          <w:color w:val="000000"/>
          <w:sz w:val="24"/>
          <w:szCs w:val="24"/>
        </w:rPr>
        <w:t>5.2. Апелляция рассматривается не позднее одного рабочего дня со дня ее подачи на заседании апелляционной комиссии, на которое приглашаются законные представители поступающих, подавшие апелляцию.</w:t>
      </w:r>
    </w:p>
    <w:p w:rsidR="00B271D4" w:rsidRDefault="00B271D4">
      <w:pPr>
        <w:shd w:val="clear" w:color="auto" w:fill="FFFFFF"/>
        <w:spacing w:after="0" w:line="100" w:lineRule="atLeast"/>
        <w:ind w:firstLine="825"/>
        <w:jc w:val="both"/>
      </w:pPr>
      <w:r>
        <w:rPr>
          <w:rFonts w:ascii="Times New Roman" w:hAnsi="Times New Roman"/>
          <w:color w:val="000000"/>
          <w:sz w:val="24"/>
          <w:szCs w:val="24"/>
        </w:rPr>
        <w:t>Для рассмотрения апелляции секретарь приемной комиссии направляет в апелляционную комиссию протоколы заседания приемной комиссии, результаты индивидуального отбора.</w:t>
      </w:r>
    </w:p>
    <w:p w:rsidR="00B271D4" w:rsidRDefault="00B271D4">
      <w:pPr>
        <w:shd w:val="clear" w:color="auto" w:fill="FFFFFF"/>
        <w:spacing w:after="0" w:line="100" w:lineRule="atLeast"/>
        <w:ind w:firstLine="825"/>
        <w:jc w:val="both"/>
      </w:pPr>
      <w:r>
        <w:rPr>
          <w:rFonts w:ascii="Times New Roman" w:hAnsi="Times New Roman"/>
          <w:color w:val="000000"/>
          <w:sz w:val="24"/>
          <w:szCs w:val="24"/>
        </w:rPr>
        <w:t>5.3. Апелляционная комиссия принимает решение о целесообразности или нецелесообразности повторного проведения индивидуального отбора (контрольных испытаний) в отношении поступающего (учащегося), законные представители которого подали апелляцию.</w:t>
      </w:r>
    </w:p>
    <w:p w:rsidR="00B271D4" w:rsidRDefault="00B271D4">
      <w:pPr>
        <w:shd w:val="clear" w:color="auto" w:fill="FFFFFF"/>
        <w:spacing w:after="0" w:line="100" w:lineRule="atLeast"/>
        <w:ind w:firstLine="825"/>
        <w:jc w:val="both"/>
      </w:pPr>
      <w:r>
        <w:rPr>
          <w:rFonts w:ascii="Times New Roman" w:hAnsi="Times New Roman"/>
          <w:color w:val="000000"/>
          <w:sz w:val="24"/>
          <w:szCs w:val="24"/>
        </w:rPr>
        <w:t>Решение принимается большинством голосов членов апелляционной комиссии, участвующих в заседании, при обязательном присутствии председателя апелляционной комиссии. При равном числе голосов председатель апелляционной комиссии обладает правом решающего голоса.</w:t>
      </w:r>
    </w:p>
    <w:p w:rsidR="00B271D4" w:rsidRDefault="00B271D4">
      <w:pPr>
        <w:shd w:val="clear" w:color="auto" w:fill="FFFFFF"/>
        <w:spacing w:after="0" w:line="100" w:lineRule="atLeast"/>
        <w:ind w:firstLine="825"/>
        <w:jc w:val="both"/>
      </w:pPr>
      <w:r>
        <w:rPr>
          <w:rFonts w:ascii="Times New Roman" w:hAnsi="Times New Roman"/>
          <w:color w:val="000000"/>
          <w:sz w:val="24"/>
          <w:szCs w:val="24"/>
        </w:rPr>
        <w:t>Решение апелляционной комиссии оформляется протоколом, подписывается председателем апелляционной комиссии и доводится до сведения подавших апелляцию законных представителей поступающего, подавших апелляцию, под роспись в течение одного рабочего дня с момента принятия решения, после чего передается в приемную комиссию.</w:t>
      </w:r>
    </w:p>
    <w:p w:rsidR="00B271D4" w:rsidRDefault="00B271D4">
      <w:pPr>
        <w:shd w:val="clear" w:color="auto" w:fill="FFFFFF"/>
        <w:spacing w:after="0" w:line="100" w:lineRule="atLeast"/>
        <w:ind w:firstLine="825"/>
        <w:jc w:val="both"/>
      </w:pPr>
      <w:r>
        <w:rPr>
          <w:rFonts w:ascii="Times New Roman" w:hAnsi="Times New Roman"/>
          <w:color w:val="000000"/>
          <w:sz w:val="24"/>
          <w:szCs w:val="24"/>
        </w:rPr>
        <w:t>5.4. Повторное проведение индивидуального отбора (</w:t>
      </w:r>
      <w:bookmarkStart w:id="1" w:name="__DdeLink__201_786351248"/>
      <w:r>
        <w:rPr>
          <w:rFonts w:ascii="Times New Roman" w:hAnsi="Times New Roman"/>
          <w:color w:val="000000"/>
          <w:sz w:val="24"/>
          <w:szCs w:val="24"/>
        </w:rPr>
        <w:t>промежуточной или итоговой</w:t>
      </w:r>
      <w:bookmarkEnd w:id="1"/>
      <w:r>
        <w:rPr>
          <w:rFonts w:ascii="Times New Roman" w:hAnsi="Times New Roman"/>
          <w:color w:val="000000"/>
          <w:sz w:val="24"/>
          <w:szCs w:val="24"/>
        </w:rPr>
        <w:t xml:space="preserve"> аттестации) проводится в течение трех рабочих дней со дня принятия решения о целесообразности такого отбора в присутствии не менее двух членов апелляционной комиссии.</w:t>
      </w:r>
    </w:p>
    <w:p w:rsidR="00B271D4" w:rsidRDefault="00B271D4">
      <w:pPr>
        <w:shd w:val="clear" w:color="auto" w:fill="FFFFFF"/>
        <w:spacing w:after="0" w:line="100" w:lineRule="atLeast"/>
        <w:ind w:firstLine="825"/>
        <w:jc w:val="both"/>
      </w:pPr>
      <w:r>
        <w:rPr>
          <w:rFonts w:ascii="Times New Roman" w:hAnsi="Times New Roman"/>
          <w:color w:val="000000"/>
          <w:sz w:val="24"/>
          <w:szCs w:val="24"/>
        </w:rPr>
        <w:t>5.5. Подача апелляции по процедуре проведения повторного индивидуального отбора ( промежуточной или итоговой аттестации)  не допускается.</w:t>
      </w:r>
    </w:p>
    <w:sectPr w:rsidR="00B271D4" w:rsidSect="009C6CD6">
      <w:pgSz w:w="11906" w:h="16838"/>
      <w:pgMar w:top="737" w:right="567" w:bottom="850" w:left="1134" w:header="0" w:footer="0" w:gutter="0"/>
      <w:cols w:space="720"/>
      <w:formProt w:val="0"/>
      <w:docGrid w:linePitch="360" w:charSpace="2457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ohit Hin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Nimbus Roman No9 L">
    <w:altName w:val="Times New Roman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6CD6"/>
    <w:rsid w:val="0005625F"/>
    <w:rsid w:val="00593D6D"/>
    <w:rsid w:val="009C6CD6"/>
    <w:rsid w:val="00B271D4"/>
    <w:rsid w:val="00D14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CD6"/>
    <w:pPr>
      <w:suppressAutoHyphens/>
      <w:spacing w:after="200" w:line="276" w:lineRule="auto"/>
    </w:pPr>
    <w:rPr>
      <w:color w:val="00000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  <w:uiPriority w:val="99"/>
    <w:rsid w:val="009C6CD6"/>
    <w:rPr>
      <w:sz w:val="20"/>
    </w:rPr>
  </w:style>
  <w:style w:type="character" w:customStyle="1" w:styleId="ListLabel2">
    <w:name w:val="ListLabel 2"/>
    <w:uiPriority w:val="99"/>
    <w:rsid w:val="009C6CD6"/>
    <w:rPr>
      <w:rFonts w:eastAsia="Times New Roman"/>
      <w:color w:val="000000"/>
      <w:sz w:val="22"/>
    </w:rPr>
  </w:style>
  <w:style w:type="paragraph" w:customStyle="1" w:styleId="a">
    <w:name w:val="Заголовок"/>
    <w:basedOn w:val="Normal"/>
    <w:next w:val="BodyText"/>
    <w:uiPriority w:val="99"/>
    <w:rsid w:val="009C6CD6"/>
    <w:pPr>
      <w:keepNext/>
      <w:spacing w:before="240" w:after="120"/>
    </w:pPr>
    <w:rPr>
      <w:rFonts w:ascii="Arial" w:hAnsi="Arial" w:cs="Lohit Hindi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9C6CD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10DD8"/>
    <w:rPr>
      <w:color w:val="00000A"/>
    </w:rPr>
  </w:style>
  <w:style w:type="paragraph" w:styleId="List">
    <w:name w:val="List"/>
    <w:basedOn w:val="BodyText"/>
    <w:uiPriority w:val="99"/>
    <w:rsid w:val="009C6CD6"/>
    <w:rPr>
      <w:rFonts w:cs="Lohit Hindi"/>
    </w:rPr>
  </w:style>
  <w:style w:type="paragraph" w:styleId="Title">
    <w:name w:val="Title"/>
    <w:basedOn w:val="Normal"/>
    <w:link w:val="TitleChar"/>
    <w:uiPriority w:val="99"/>
    <w:qFormat/>
    <w:rsid w:val="009C6CD6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A10DD8"/>
    <w:rPr>
      <w:rFonts w:asciiTheme="majorHAnsi" w:eastAsiaTheme="majorEastAsia" w:hAnsiTheme="majorHAnsi" w:cstheme="majorBidi"/>
      <w:b/>
      <w:bCs/>
      <w:color w:val="00000A"/>
      <w:kern w:val="28"/>
      <w:sz w:val="32"/>
      <w:szCs w:val="32"/>
    </w:rPr>
  </w:style>
  <w:style w:type="paragraph" w:styleId="Index1">
    <w:name w:val="index 1"/>
    <w:basedOn w:val="Normal"/>
    <w:next w:val="Normal"/>
    <w:autoRedefine/>
    <w:uiPriority w:val="99"/>
    <w:semiHidden/>
    <w:pPr>
      <w:ind w:left="220" w:hanging="220"/>
    </w:pPr>
  </w:style>
  <w:style w:type="paragraph" w:styleId="IndexHeading">
    <w:name w:val="index heading"/>
    <w:basedOn w:val="Normal"/>
    <w:uiPriority w:val="99"/>
    <w:rsid w:val="009C6CD6"/>
    <w:pPr>
      <w:suppressLineNumbers/>
    </w:pPr>
    <w:rPr>
      <w:rFonts w:cs="Lohit Hindi"/>
    </w:rPr>
  </w:style>
  <w:style w:type="paragraph" w:styleId="NormalWeb">
    <w:name w:val="Normal (Web)"/>
    <w:basedOn w:val="Normal"/>
    <w:uiPriority w:val="99"/>
    <w:rsid w:val="009C6CD6"/>
    <w:pPr>
      <w:spacing w:before="28" w:after="28" w:line="100" w:lineRule="atLeast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9C6CD6"/>
    <w:pPr>
      <w:ind w:left="720"/>
      <w:contextualSpacing/>
    </w:pPr>
    <w:rPr>
      <w:lang w:eastAsia="en-US"/>
    </w:rPr>
  </w:style>
  <w:style w:type="paragraph" w:customStyle="1" w:styleId="Default">
    <w:name w:val="Default"/>
    <w:uiPriority w:val="99"/>
    <w:rsid w:val="009C6CD6"/>
    <w:pPr>
      <w:suppressAutoHyphens/>
      <w:spacing w:line="100" w:lineRule="atLeast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091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41</TotalTime>
  <Pages>3</Pages>
  <Words>1048</Words>
  <Characters>5980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Сонина</cp:lastModifiedBy>
  <cp:revision>2</cp:revision>
  <cp:lastPrinted>2014-07-31T04:38:00Z</cp:lastPrinted>
  <dcterms:created xsi:type="dcterms:W3CDTF">2014-07-31T03:58:00Z</dcterms:created>
  <dcterms:modified xsi:type="dcterms:W3CDTF">2017-03-20T11:39:00Z</dcterms:modified>
</cp:coreProperties>
</file>